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00" w:rsidRDefault="00B10F97" w:rsidP="00B10F97">
      <w:pPr>
        <w:jc w:val="right"/>
      </w:pPr>
      <w:r>
        <w:rPr>
          <w:rFonts w:ascii="Times New Roman"/>
          <w:noProof/>
          <w:lang w:eastAsia="en-A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3553820</wp:posOffset>
            </wp:positionH>
            <wp:positionV relativeFrom="paragraph">
              <wp:posOffset>-552090</wp:posOffset>
            </wp:positionV>
            <wp:extent cx="2538000" cy="72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F97" w:rsidRPr="00B10F97" w:rsidRDefault="00B10F97" w:rsidP="00B10F97">
      <w:pPr>
        <w:spacing w:before="120"/>
        <w:rPr>
          <w:rFonts w:ascii="Calibri"/>
          <w:color w:val="004D64"/>
          <w:sz w:val="20"/>
          <w:szCs w:val="20"/>
        </w:rPr>
      </w:pPr>
    </w:p>
    <w:p w:rsidR="00B10F97" w:rsidRDefault="00B10F97" w:rsidP="00B10F97">
      <w:pPr>
        <w:spacing w:before="120"/>
        <w:rPr>
          <w:rFonts w:ascii="Calibri"/>
          <w:sz w:val="60"/>
        </w:rPr>
      </w:pPr>
      <w:r>
        <w:rPr>
          <w:rFonts w:ascii="Calibri"/>
          <w:color w:val="004D64"/>
          <w:sz w:val="60"/>
        </w:rPr>
        <w:t>Adviser Quick Reference Guide</w:t>
      </w:r>
    </w:p>
    <w:p w:rsidR="00B10F97" w:rsidRDefault="00B10F97" w:rsidP="00B10F97">
      <w:pPr>
        <w:pStyle w:val="Heading1"/>
        <w:ind w:left="0"/>
        <w:rPr>
          <w:color w:val="004D64"/>
        </w:rPr>
      </w:pPr>
    </w:p>
    <w:p w:rsidR="00B10F97" w:rsidRDefault="00B10F97" w:rsidP="00B10F97">
      <w:pPr>
        <w:pStyle w:val="Heading1"/>
        <w:ind w:left="0"/>
        <w:rPr>
          <w:color w:val="004D6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383300</wp:posOffset>
                </wp:positionV>
                <wp:extent cx="6132195" cy="0"/>
                <wp:effectExtent l="0" t="0" r="20955" b="190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3533">
                          <a:solidFill>
                            <a:srgbClr val="004D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B8E5A" id="Straight Connector 2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0.2pt" to="482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" strokecolor="#004d64" strokeweight=".65369mm">
                <w10:wrap type="topAndBottom" anchorx="margin"/>
              </v:line>
            </w:pict>
          </mc:Fallback>
        </mc:AlternateContent>
      </w:r>
      <w:r>
        <w:rPr>
          <w:color w:val="004D64"/>
        </w:rPr>
        <w:t>Account opening</w:t>
      </w:r>
    </w:p>
    <w:p w:rsidR="00B10F97" w:rsidRDefault="00B10F97" w:rsidP="00B10F97">
      <w:pPr>
        <w:pStyle w:val="Heading1"/>
        <w:ind w:left="0"/>
        <w:rPr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B10F97" w:rsidTr="00FF5E1D">
        <w:tc>
          <w:tcPr>
            <w:tcW w:w="4888" w:type="dxa"/>
            <w:tcMar>
              <w:left w:w="0" w:type="dxa"/>
              <w:right w:w="142" w:type="dxa"/>
            </w:tcMar>
          </w:tcPr>
          <w:p w:rsidR="00B10F97" w:rsidRPr="009816CA" w:rsidRDefault="00B10F97" w:rsidP="000A1A83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Before you start</w:t>
            </w:r>
          </w:p>
          <w:p w:rsidR="00B10F97" w:rsidRDefault="00B10F97" w:rsidP="000A1A83">
            <w:pPr>
              <w:pStyle w:val="BodyText"/>
              <w:spacing w:before="106"/>
              <w:ind w:left="0"/>
            </w:pPr>
            <w:r>
              <w:rPr>
                <w:color w:val="414042"/>
              </w:rPr>
              <w:t xml:space="preserve">For </w:t>
            </w:r>
            <w:r w:rsidR="005843D1">
              <w:rPr>
                <w:color w:val="414042"/>
              </w:rPr>
              <w:t xml:space="preserve">individuals and joint </w:t>
            </w:r>
            <w:r>
              <w:rPr>
                <w:color w:val="414042"/>
              </w:rPr>
              <w:t>applicants you will need: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40" w:line="278" w:lineRule="auto"/>
              <w:ind w:right="226"/>
              <w:rPr>
                <w:sz w:val="20"/>
              </w:rPr>
            </w:pPr>
            <w:r>
              <w:rPr>
                <w:color w:val="414042"/>
                <w:sz w:val="20"/>
              </w:rPr>
              <w:t>Identification such as licence, Medicare card or</w:t>
            </w:r>
            <w:r>
              <w:rPr>
                <w:color w:val="414042"/>
                <w:spacing w:val="-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passport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02"/>
              <w:rPr>
                <w:sz w:val="20"/>
              </w:rPr>
            </w:pPr>
            <w:r>
              <w:rPr>
                <w:color w:val="414042"/>
                <w:sz w:val="20"/>
              </w:rPr>
              <w:t>Tax file</w:t>
            </w:r>
            <w:r>
              <w:rPr>
                <w:color w:val="414042"/>
                <w:spacing w:val="-1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numbers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8"/>
              <w:rPr>
                <w:sz w:val="20"/>
              </w:rPr>
            </w:pPr>
            <w:r>
              <w:rPr>
                <w:color w:val="414042"/>
                <w:sz w:val="20"/>
              </w:rPr>
              <w:t>Addresses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9"/>
              <w:rPr>
                <w:sz w:val="20"/>
              </w:rPr>
            </w:pPr>
            <w:r>
              <w:rPr>
                <w:color w:val="414042"/>
                <w:sz w:val="20"/>
              </w:rPr>
              <w:t>Dates of</w:t>
            </w:r>
            <w:r>
              <w:rPr>
                <w:color w:val="414042"/>
                <w:spacing w:val="-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birth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8"/>
              <w:rPr>
                <w:sz w:val="20"/>
              </w:rPr>
            </w:pPr>
            <w:r>
              <w:rPr>
                <w:color w:val="414042"/>
                <w:sz w:val="20"/>
              </w:rPr>
              <w:t>Email</w:t>
            </w:r>
            <w:r>
              <w:rPr>
                <w:color w:val="414042"/>
                <w:spacing w:val="-1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addresses</w:t>
            </w:r>
          </w:p>
          <w:p w:rsidR="00B10F97" w:rsidRDefault="00B10F97" w:rsidP="000A1A83">
            <w:pPr>
              <w:pStyle w:val="BodyText"/>
              <w:spacing w:before="152" w:line="280" w:lineRule="auto"/>
              <w:ind w:left="0" w:right="20"/>
            </w:pPr>
            <w:r>
              <w:rPr>
                <w:color w:val="414042"/>
              </w:rPr>
              <w:t>You must link a bank account to the portfolio so you will need: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02"/>
              <w:rPr>
                <w:sz w:val="20"/>
              </w:rPr>
            </w:pPr>
            <w:r>
              <w:rPr>
                <w:color w:val="414042"/>
                <w:sz w:val="20"/>
              </w:rPr>
              <w:t>Name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8"/>
              <w:rPr>
                <w:sz w:val="20"/>
              </w:rPr>
            </w:pPr>
            <w:r>
              <w:rPr>
                <w:color w:val="414042"/>
                <w:sz w:val="20"/>
              </w:rPr>
              <w:t>BSB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9"/>
              <w:rPr>
                <w:sz w:val="20"/>
              </w:rPr>
            </w:pPr>
            <w:r>
              <w:rPr>
                <w:color w:val="414042"/>
                <w:sz w:val="20"/>
              </w:rPr>
              <w:t>Account</w:t>
            </w:r>
            <w:r>
              <w:rPr>
                <w:color w:val="414042"/>
                <w:spacing w:val="-1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number</w:t>
            </w:r>
          </w:p>
          <w:p w:rsidR="00B10F97" w:rsidRPr="009816CA" w:rsidRDefault="00B10F97" w:rsidP="00B10F97">
            <w:pPr>
              <w:pStyle w:val="Heading2"/>
              <w:spacing w:before="152"/>
              <w:ind w:left="112"/>
              <w:outlineLvl w:val="1"/>
              <w:rPr>
                <w:rFonts w:ascii="Arial" w:hAnsi="Arial" w:cs="Arial"/>
                <w:color w:val="57A0D2"/>
                <w:sz w:val="20"/>
                <w:szCs w:val="20"/>
              </w:rPr>
            </w:pPr>
          </w:p>
          <w:p w:rsidR="00B10F97" w:rsidRPr="009816CA" w:rsidRDefault="00B10F97" w:rsidP="000A1A83">
            <w:pPr>
              <w:pStyle w:val="Heading2"/>
              <w:spacing w:before="152"/>
              <w:outlineLvl w:val="1"/>
              <w:rPr>
                <w:rFonts w:asciiTheme="minorHAnsi" w:hAnsiTheme="minorHAnsi" w:cstheme="minorHAnsi"/>
              </w:rPr>
            </w:pPr>
            <w:r w:rsidRPr="009816CA">
              <w:rPr>
                <w:rFonts w:asciiTheme="minorHAnsi" w:hAnsiTheme="minorHAnsi" w:cstheme="minorHAnsi"/>
                <w:color w:val="57A0D2"/>
              </w:rPr>
              <w:t>Complete application online</w:t>
            </w:r>
          </w:p>
          <w:p w:rsidR="00B10F97" w:rsidRDefault="00B10F97" w:rsidP="000A1A83">
            <w:pPr>
              <w:pStyle w:val="BodyText"/>
              <w:spacing w:before="169"/>
              <w:ind w:left="0"/>
            </w:pPr>
            <w:r>
              <w:rPr>
                <w:color w:val="414042"/>
              </w:rPr>
              <w:t>Log in to the adviser portal.</w:t>
            </w:r>
          </w:p>
          <w:p w:rsidR="00B10F97" w:rsidRDefault="00B10F97" w:rsidP="000A1A83">
            <w:pPr>
              <w:pStyle w:val="BodyText"/>
              <w:spacing w:before="153" w:line="280" w:lineRule="auto"/>
              <w:ind w:left="0" w:right="398"/>
            </w:pPr>
            <w:r>
              <w:rPr>
                <w:color w:val="0000FF"/>
                <w:u w:val="single" w:color="0000FF"/>
              </w:rPr>
              <w:t>https://luminous.onevue.com.au/digitaldirect/ifs/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adviser</w:t>
            </w:r>
          </w:p>
          <w:p w:rsidR="00B10F97" w:rsidRDefault="00B10F97" w:rsidP="000A1A83">
            <w:pPr>
              <w:pStyle w:val="BodyText"/>
              <w:spacing w:before="116"/>
              <w:ind w:left="0"/>
            </w:pPr>
            <w:r>
              <w:rPr>
                <w:color w:val="414042"/>
              </w:rPr>
              <w:t>If you don't remember your login details contact us.</w:t>
            </w:r>
          </w:p>
          <w:p w:rsidR="00B10F97" w:rsidRDefault="00B10F97" w:rsidP="000A1A83">
            <w:pPr>
              <w:pStyle w:val="BodyText"/>
              <w:spacing w:before="153" w:line="280" w:lineRule="auto"/>
              <w:ind w:left="0" w:right="343"/>
            </w:pPr>
            <w:r>
              <w:rPr>
                <w:color w:val="414042"/>
              </w:rPr>
              <w:t xml:space="preserve">Choose </w:t>
            </w:r>
            <w:r>
              <w:rPr>
                <w:b/>
                <w:color w:val="414042"/>
              </w:rPr>
              <w:t>Apply Now</w:t>
            </w:r>
            <w:r>
              <w:rPr>
                <w:color w:val="414042"/>
              </w:rPr>
              <w:t>. If you need any assistance contact us.</w:t>
            </w:r>
          </w:p>
        </w:tc>
        <w:tc>
          <w:tcPr>
            <w:tcW w:w="4888" w:type="dxa"/>
            <w:tcMar>
              <w:left w:w="142" w:type="dxa"/>
            </w:tcMar>
          </w:tcPr>
          <w:p w:rsidR="00B10F97" w:rsidRPr="009816CA" w:rsidRDefault="00B10F97" w:rsidP="000A1A83">
            <w:pPr>
              <w:pStyle w:val="Heading2"/>
              <w:spacing w:before="91"/>
              <w:outlineLvl w:val="1"/>
              <w:rPr>
                <w:rFonts w:asciiTheme="minorHAnsi" w:hAnsiTheme="minorHAnsi" w:cstheme="minorHAnsi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Green ID</w:t>
            </w:r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After entering application details you will have the opportunity to</w:t>
            </w:r>
            <w:r w:rsidR="005843D1">
              <w:rPr>
                <w:color w:val="414042"/>
              </w:rPr>
              <w:t xml:space="preserve"> use Green ID to complete an on</w:t>
            </w:r>
            <w:r>
              <w:rPr>
                <w:color w:val="414042"/>
              </w:rPr>
              <w:t>line identification of your client.</w:t>
            </w:r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Please attempt it using the ID documents you have on hand.</w:t>
            </w:r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If the Green ID is successful You do not need to send us any ID documents.</w:t>
            </w:r>
          </w:p>
          <w:p w:rsidR="000A1A83" w:rsidRDefault="000A1A83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I</w:t>
            </w:r>
            <w:r w:rsidR="00B10F97">
              <w:rPr>
                <w:color w:val="414042"/>
              </w:rPr>
              <w:t>f Green ID is unsuccessful please email certified copies of ID documents to us.</w:t>
            </w:r>
          </w:p>
          <w:p w:rsidR="000A1A83" w:rsidRDefault="000A1A83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</w:p>
          <w:p w:rsidR="00B10F97" w:rsidRPr="009816CA" w:rsidRDefault="00B10F97" w:rsidP="000A1A83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Before you send us the application</w:t>
            </w:r>
          </w:p>
          <w:p w:rsidR="00B10F97" w:rsidRDefault="00B10F97" w:rsidP="000A1A83">
            <w:pPr>
              <w:pStyle w:val="BodyText"/>
              <w:spacing w:before="106"/>
              <w:ind w:left="0"/>
            </w:pPr>
            <w:r>
              <w:rPr>
                <w:color w:val="414042"/>
              </w:rPr>
              <w:t>Make sure that: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40"/>
              <w:rPr>
                <w:sz w:val="20"/>
              </w:rPr>
            </w:pPr>
            <w:r>
              <w:rPr>
                <w:color w:val="414042"/>
                <w:sz w:val="20"/>
              </w:rPr>
              <w:t>page 15 is signed by</w:t>
            </w:r>
            <w:r>
              <w:rPr>
                <w:color w:val="414042"/>
                <w:spacing w:val="-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you</w:t>
            </w:r>
            <w:r w:rsidR="000C60F3">
              <w:rPr>
                <w:color w:val="414042"/>
                <w:sz w:val="20"/>
              </w:rPr>
              <w:t>(the adviser)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9"/>
              <w:rPr>
                <w:sz w:val="20"/>
              </w:rPr>
            </w:pPr>
            <w:r>
              <w:rPr>
                <w:color w:val="414042"/>
                <w:sz w:val="20"/>
              </w:rPr>
              <w:t>page 20 is signed by the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client</w:t>
            </w:r>
          </w:p>
          <w:p w:rsidR="00B10F97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8"/>
              <w:rPr>
                <w:sz w:val="20"/>
              </w:rPr>
            </w:pPr>
            <w:r>
              <w:rPr>
                <w:color w:val="414042"/>
                <w:sz w:val="20"/>
              </w:rPr>
              <w:t>page 20 is signed by a</w:t>
            </w:r>
            <w:r>
              <w:rPr>
                <w:color w:val="414042"/>
                <w:spacing w:val="-18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witness</w:t>
            </w:r>
          </w:p>
          <w:p w:rsidR="000A1A83" w:rsidRPr="000A1A83" w:rsidRDefault="00B10F97" w:rsidP="00B10F97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38" w:line="393" w:lineRule="auto"/>
              <w:ind w:left="112" w:right="1157" w:firstLine="200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page 22 is signed by the client </w:t>
            </w:r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 w:rsidRPr="000A1A83">
              <w:rPr>
                <w:color w:val="414042"/>
              </w:rPr>
              <w:t xml:space="preserve">Scan and send complete application to - </w:t>
            </w:r>
            <w:hyperlink r:id="rId8">
              <w:r w:rsidRPr="000A1A83">
                <w:rPr>
                  <w:color w:val="414042"/>
                </w:rPr>
                <w:t>askus@ifsinvest.com.au</w:t>
              </w:r>
            </w:hyperlink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We will automatically direct debit the funds from the linked bank account.</w:t>
            </w:r>
          </w:p>
          <w:p w:rsid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 xml:space="preserve">If you choose to send a </w:t>
            </w:r>
            <w:proofErr w:type="spellStart"/>
            <w:r>
              <w:rPr>
                <w:color w:val="414042"/>
              </w:rPr>
              <w:t>cheque</w:t>
            </w:r>
            <w:proofErr w:type="spellEnd"/>
            <w:r>
              <w:rPr>
                <w:color w:val="414042"/>
              </w:rPr>
              <w:t xml:space="preserve"> make it out to "OneVue RE Services"</w:t>
            </w:r>
          </w:p>
          <w:p w:rsidR="00B10F97" w:rsidRPr="000A1A83" w:rsidRDefault="00B10F97" w:rsidP="000A1A83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PO Box 24194, Melbourne VIC 3001</w:t>
            </w:r>
          </w:p>
        </w:tc>
      </w:tr>
    </w:tbl>
    <w:p w:rsidR="009816CA" w:rsidRDefault="009816CA" w:rsidP="00B10F97">
      <w:pPr>
        <w:pStyle w:val="Heading1"/>
        <w:ind w:left="0"/>
        <w:rPr>
          <w:sz w:val="20"/>
          <w:szCs w:val="20"/>
        </w:rPr>
      </w:pPr>
    </w:p>
    <w:p w:rsidR="005A01F9" w:rsidRDefault="005A01F9">
      <w:pPr>
        <w:rPr>
          <w:sz w:val="20"/>
          <w:szCs w:val="20"/>
        </w:rPr>
      </w:pPr>
    </w:p>
    <w:p w:rsidR="009816CA" w:rsidRDefault="009816CA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br w:type="page"/>
      </w:r>
    </w:p>
    <w:p w:rsidR="005A01F9" w:rsidRPr="00DA56F6" w:rsidRDefault="005A01F9" w:rsidP="005A01F9">
      <w:pPr>
        <w:pStyle w:val="Heading1"/>
        <w:ind w:left="0"/>
        <w:rPr>
          <w:color w:val="004D64"/>
        </w:rPr>
      </w:pPr>
      <w:r w:rsidRPr="00DA56F6">
        <w:rPr>
          <w:noProof/>
          <w:color w:val="004D64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7D76ECB9" wp14:editId="56647722">
                <wp:simplePos x="0" y="0"/>
                <wp:positionH relativeFrom="margin">
                  <wp:align>left</wp:align>
                </wp:positionH>
                <wp:positionV relativeFrom="paragraph">
                  <wp:posOffset>383300</wp:posOffset>
                </wp:positionV>
                <wp:extent cx="6132195" cy="0"/>
                <wp:effectExtent l="0" t="0" r="20955" b="1905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3533">
                          <a:solidFill>
                            <a:srgbClr val="004D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B2DB" id="Straight Connector 4" o:spid="_x0000_s1026" style="position:absolute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0.2pt" to="482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" strokecolor="#004d64" strokeweight=".65369mm">
                <w10:wrap type="topAndBottom" anchorx="margin"/>
              </v:line>
            </w:pict>
          </mc:Fallback>
        </mc:AlternateContent>
      </w:r>
      <w:r w:rsidRPr="00DA56F6">
        <w:rPr>
          <w:color w:val="004D64"/>
        </w:rPr>
        <w:t>Adding funds</w:t>
      </w:r>
    </w:p>
    <w:p w:rsidR="005A01F9" w:rsidRDefault="005A01F9" w:rsidP="005A01F9">
      <w:pPr>
        <w:pStyle w:val="Heading1"/>
        <w:ind w:left="0"/>
        <w:rPr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5A01F9" w:rsidTr="00FF5E1D">
        <w:tc>
          <w:tcPr>
            <w:tcW w:w="4888" w:type="dxa"/>
            <w:tcMar>
              <w:left w:w="0" w:type="dxa"/>
              <w:right w:w="142" w:type="dxa"/>
            </w:tcMar>
          </w:tcPr>
          <w:p w:rsidR="005A01F9" w:rsidRDefault="005A01F9" w:rsidP="00611CB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Initial application</w:t>
            </w:r>
          </w:p>
          <w:p w:rsidR="005A01F9" w:rsidRDefault="005A01F9" w:rsidP="00611CB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We will direct debit the amount you enter on the application form from the nominated bank account.</w:t>
            </w:r>
          </w:p>
          <w:p w:rsidR="005A01F9" w:rsidRDefault="005A01F9" w:rsidP="00611CB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 xml:space="preserve">We will action </w:t>
            </w:r>
            <w:r w:rsidR="000C60F3">
              <w:rPr>
                <w:color w:val="414042"/>
              </w:rPr>
              <w:t>directly after</w:t>
            </w:r>
            <w:r>
              <w:rPr>
                <w:color w:val="414042"/>
              </w:rPr>
              <w:t xml:space="preserve"> receiving the application so you must ensure </w:t>
            </w:r>
            <w:r w:rsidR="000C60F3">
              <w:rPr>
                <w:color w:val="414042"/>
              </w:rPr>
              <w:t xml:space="preserve">the </w:t>
            </w:r>
            <w:r>
              <w:rPr>
                <w:color w:val="414042"/>
              </w:rPr>
              <w:t>client has cleared funds available.</w:t>
            </w:r>
          </w:p>
          <w:p w:rsidR="005A01F9" w:rsidRDefault="005A01F9" w:rsidP="00611CB8">
            <w:pPr>
              <w:pStyle w:val="BodyText"/>
              <w:spacing w:before="106"/>
              <w:ind w:left="0"/>
              <w:rPr>
                <w:color w:val="414042"/>
              </w:rPr>
            </w:pPr>
          </w:p>
          <w:p w:rsidR="005A01F9" w:rsidRPr="009816CA" w:rsidRDefault="005A01F9" w:rsidP="00611CB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Adding additional funds later</w:t>
            </w:r>
          </w:p>
          <w:p w:rsidR="005A01F9" w:rsidRDefault="005A01F9" w:rsidP="00611CB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 xml:space="preserve">We can </w:t>
            </w:r>
            <w:r w:rsidR="007020CD">
              <w:rPr>
                <w:color w:val="414042"/>
              </w:rPr>
              <w:t xml:space="preserve">instruct us to </w:t>
            </w:r>
            <w:r>
              <w:rPr>
                <w:color w:val="414042"/>
              </w:rPr>
              <w:t>direct debit additional funds on request</w:t>
            </w:r>
          </w:p>
          <w:p w:rsidR="005A01F9" w:rsidRPr="005A01F9" w:rsidRDefault="005A01F9" w:rsidP="00611CB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 xml:space="preserve">Optionally, the client can BPAY directly into their </w:t>
            </w:r>
            <w:r w:rsidR="000C60F3">
              <w:rPr>
                <w:color w:val="414042"/>
              </w:rPr>
              <w:t>cash hub</w:t>
            </w:r>
            <w:r>
              <w:rPr>
                <w:color w:val="414042"/>
              </w:rPr>
              <w:t>. Individual client BPAY reference can be found online when they log in to their account or they can contact us for assistance.</w:t>
            </w:r>
          </w:p>
        </w:tc>
        <w:tc>
          <w:tcPr>
            <w:tcW w:w="4888" w:type="dxa"/>
            <w:tcMar>
              <w:left w:w="142" w:type="dxa"/>
            </w:tcMar>
          </w:tcPr>
          <w:p w:rsidR="005A01F9" w:rsidRDefault="005A01F9" w:rsidP="00611CB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Tell us what to buy</w:t>
            </w:r>
          </w:p>
          <w:p w:rsidR="005A01F9" w:rsidRDefault="005A01F9" w:rsidP="00611CB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If your client adds money through BPAY the funds will sit in the Cash Hub until someone invests them.</w:t>
            </w:r>
          </w:p>
          <w:p w:rsidR="005A01F9" w:rsidRDefault="005A01F9" w:rsidP="00611CB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The client can invest them themselves.</w:t>
            </w:r>
          </w:p>
          <w:p w:rsidR="005A01F9" w:rsidRDefault="005A01F9" w:rsidP="00611CB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We will invest them if you or your client</w:t>
            </w:r>
            <w:r w:rsidR="007020CD">
              <w:rPr>
                <w:color w:val="414042"/>
              </w:rPr>
              <w:t xml:space="preserve"> provides us instructions to do so. </w:t>
            </w:r>
          </w:p>
          <w:p w:rsidR="005A01F9" w:rsidRDefault="005A01F9" w:rsidP="005A01F9">
            <w:pPr>
              <w:pStyle w:val="BodyText"/>
              <w:spacing w:before="169"/>
              <w:ind w:left="0"/>
              <w:rPr>
                <w:color w:val="414042"/>
              </w:rPr>
            </w:pPr>
          </w:p>
          <w:p w:rsidR="005A01F9" w:rsidRPr="00FF5E1D" w:rsidRDefault="005A01F9" w:rsidP="00FF5E1D">
            <w:pPr>
              <w:pStyle w:val="BodyText"/>
              <w:spacing w:before="169"/>
              <w:ind w:left="0"/>
              <w:rPr>
                <w:b/>
                <w:i/>
                <w:color w:val="414042"/>
              </w:rPr>
            </w:pPr>
            <w:r>
              <w:rPr>
                <w:b/>
                <w:i/>
                <w:color w:val="414042"/>
              </w:rPr>
              <w:t>- a</w:t>
            </w:r>
            <w:r w:rsidRPr="005A01F9">
              <w:rPr>
                <w:b/>
                <w:i/>
                <w:color w:val="414042"/>
              </w:rPr>
              <w:t xml:space="preserve">d hoc additions </w:t>
            </w:r>
            <w:r>
              <w:rPr>
                <w:b/>
                <w:i/>
                <w:color w:val="414042"/>
              </w:rPr>
              <w:t>are not auto</w:t>
            </w:r>
            <w:r w:rsidRPr="005A01F9">
              <w:rPr>
                <w:b/>
                <w:i/>
                <w:color w:val="414042"/>
              </w:rPr>
              <w:t xml:space="preserve"> invested</w:t>
            </w:r>
            <w:r>
              <w:rPr>
                <w:b/>
                <w:i/>
                <w:color w:val="414042"/>
              </w:rPr>
              <w:t xml:space="preserve"> -</w:t>
            </w:r>
          </w:p>
        </w:tc>
      </w:tr>
    </w:tbl>
    <w:p w:rsidR="005A01F9" w:rsidRDefault="005A01F9" w:rsidP="005A01F9">
      <w:pPr>
        <w:pStyle w:val="Heading1"/>
        <w:ind w:left="0"/>
        <w:rPr>
          <w:sz w:val="20"/>
          <w:szCs w:val="20"/>
        </w:rPr>
      </w:pPr>
    </w:p>
    <w:p w:rsidR="005A01F9" w:rsidRDefault="005A01F9" w:rsidP="005A01F9">
      <w:pPr>
        <w:pStyle w:val="Heading1"/>
        <w:ind w:left="0"/>
        <w:rPr>
          <w:sz w:val="20"/>
          <w:szCs w:val="20"/>
        </w:rPr>
      </w:pPr>
    </w:p>
    <w:p w:rsidR="005A01F9" w:rsidRPr="00B10F97" w:rsidRDefault="005A01F9" w:rsidP="005A01F9">
      <w:pPr>
        <w:pStyle w:val="Heading1"/>
        <w:ind w:left="0"/>
        <w:rPr>
          <w:sz w:val="20"/>
          <w:szCs w:val="20"/>
        </w:rPr>
      </w:pPr>
    </w:p>
    <w:p w:rsidR="009816CA" w:rsidRDefault="009816CA" w:rsidP="009816CA">
      <w:pPr>
        <w:pStyle w:val="Heading1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04F8C1" wp14:editId="6FC7CA52">
                <wp:simplePos x="0" y="0"/>
                <wp:positionH relativeFrom="margin">
                  <wp:align>left</wp:align>
                </wp:positionH>
                <wp:positionV relativeFrom="paragraph">
                  <wp:posOffset>383300</wp:posOffset>
                </wp:positionV>
                <wp:extent cx="6132195" cy="0"/>
                <wp:effectExtent l="0" t="0" r="2095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3533">
                          <a:solidFill>
                            <a:srgbClr val="004D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203FE" id="Straight Connector 3" o:spid="_x0000_s1026" style="position:absolute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0.2pt" to="482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" strokecolor="#004d64" strokeweight=".65369mm">
                <w10:wrap type="topAndBottom" anchorx="margin"/>
              </v:line>
            </w:pict>
          </mc:Fallback>
        </mc:AlternateContent>
      </w:r>
      <w:r>
        <w:rPr>
          <w:color w:val="004D64"/>
        </w:rPr>
        <w:t>Withdrawal requests</w:t>
      </w:r>
    </w:p>
    <w:p w:rsidR="009816CA" w:rsidRDefault="009816CA" w:rsidP="009816CA">
      <w:pPr>
        <w:pStyle w:val="Heading1"/>
        <w:ind w:left="0"/>
        <w:rPr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9816CA" w:rsidTr="00FF5E1D">
        <w:tc>
          <w:tcPr>
            <w:tcW w:w="4888" w:type="dxa"/>
            <w:tcMar>
              <w:left w:w="0" w:type="dxa"/>
              <w:right w:w="142" w:type="dxa"/>
            </w:tcMar>
          </w:tcPr>
          <w:p w:rsidR="009816CA" w:rsidRPr="009816CA" w:rsidRDefault="009816CA" w:rsidP="009816CA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Email</w:t>
            </w:r>
            <w:r w:rsidR="007020CD">
              <w:rPr>
                <w:rFonts w:asciiTheme="minorHAnsi" w:hAnsiTheme="minorHAnsi" w:cstheme="minorHAnsi"/>
                <w:color w:val="59A1D4"/>
              </w:rPr>
              <w:t xml:space="preserve"> Instructions</w:t>
            </w:r>
            <w:r w:rsidRPr="009816CA">
              <w:rPr>
                <w:rFonts w:asciiTheme="minorHAnsi" w:hAnsiTheme="minorHAnsi" w:cstheme="minorHAnsi"/>
                <w:color w:val="59A1D4"/>
              </w:rPr>
              <w:t xml:space="preserve"> </w:t>
            </w:r>
          </w:p>
          <w:p w:rsidR="009816CA" w:rsidRDefault="009816CA" w:rsidP="009816CA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We accept instructions from:</w:t>
            </w:r>
          </w:p>
          <w:p w:rsidR="009816CA" w:rsidRDefault="009816CA" w:rsidP="009816CA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40" w:line="278" w:lineRule="auto"/>
              <w:ind w:right="226"/>
              <w:rPr>
                <w:sz w:val="20"/>
              </w:rPr>
            </w:pPr>
            <w:r>
              <w:rPr>
                <w:color w:val="414042"/>
                <w:sz w:val="20"/>
              </w:rPr>
              <w:t>The adviser</w:t>
            </w:r>
          </w:p>
          <w:p w:rsidR="009816CA" w:rsidRPr="006D3C37" w:rsidRDefault="009816CA" w:rsidP="009816CA">
            <w:pPr>
              <w:pStyle w:val="ListParagraph"/>
              <w:numPr>
                <w:ilvl w:val="0"/>
                <w:numId w:val="1"/>
              </w:numPr>
              <w:tabs>
                <w:tab w:val="left" w:pos="580"/>
              </w:tabs>
              <w:spacing w:before="102"/>
              <w:rPr>
                <w:sz w:val="20"/>
              </w:rPr>
            </w:pPr>
            <w:r>
              <w:rPr>
                <w:color w:val="414042"/>
                <w:sz w:val="20"/>
              </w:rPr>
              <w:t>The client’s email address as entered on the original application form</w:t>
            </w:r>
          </w:p>
          <w:p w:rsidR="009816CA" w:rsidRDefault="009816CA" w:rsidP="009816CA">
            <w:pPr>
              <w:tabs>
                <w:tab w:val="left" w:pos="580"/>
              </w:tabs>
              <w:spacing w:before="102"/>
              <w:ind w:left="112"/>
              <w:rPr>
                <w:sz w:val="20"/>
              </w:rPr>
            </w:pPr>
          </w:p>
          <w:p w:rsidR="009816CA" w:rsidRPr="009816CA" w:rsidRDefault="009816CA" w:rsidP="009816CA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How long does it take?</w:t>
            </w:r>
          </w:p>
          <w:p w:rsidR="009816CA" w:rsidRDefault="009816CA" w:rsidP="009816CA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If the cash is in the Cash Hub we will transfer it overnight depending what time we get the request.</w:t>
            </w:r>
          </w:p>
          <w:p w:rsidR="009816CA" w:rsidRDefault="009816CA" w:rsidP="009816CA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 xml:space="preserve">If we need to sell down a model it will take up to 10 business days while we wait for the underlying fund managers to settle. </w:t>
            </w:r>
          </w:p>
          <w:p w:rsidR="009816CA" w:rsidRDefault="009816CA" w:rsidP="00FD6238">
            <w:pPr>
              <w:pStyle w:val="BodyText"/>
              <w:spacing w:before="153" w:line="280" w:lineRule="auto"/>
              <w:ind w:left="0" w:right="343"/>
            </w:pPr>
          </w:p>
        </w:tc>
        <w:tc>
          <w:tcPr>
            <w:tcW w:w="4888" w:type="dxa"/>
            <w:tcMar>
              <w:left w:w="142" w:type="dxa"/>
            </w:tcMar>
          </w:tcPr>
          <w:p w:rsidR="009816CA" w:rsidRPr="009816CA" w:rsidRDefault="009816CA" w:rsidP="009816CA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 w:rsidRPr="009816CA">
              <w:rPr>
                <w:rFonts w:asciiTheme="minorHAnsi" w:hAnsiTheme="minorHAnsi" w:cstheme="minorHAnsi"/>
                <w:color w:val="59A1D4"/>
              </w:rPr>
              <w:t>Tell us what to sell</w:t>
            </w:r>
          </w:p>
          <w:p w:rsidR="009816CA" w:rsidRDefault="009816CA" w:rsidP="00DA56F6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If there aren’t enough funds in the Cash Hub</w:t>
            </w:r>
            <w:r w:rsidR="000C60F3">
              <w:rPr>
                <w:color w:val="414042"/>
              </w:rPr>
              <w:t>, and the client is in more than one investment option,</w:t>
            </w:r>
            <w:r w:rsidR="007020CD">
              <w:rPr>
                <w:color w:val="414042"/>
              </w:rPr>
              <w:t xml:space="preserve"> please provide instructions on </w:t>
            </w:r>
            <w:proofErr w:type="spellStart"/>
            <w:r w:rsidR="007020CD">
              <w:rPr>
                <w:color w:val="414042"/>
              </w:rPr>
              <w:t>which</w:t>
            </w:r>
            <w:r>
              <w:rPr>
                <w:color w:val="414042"/>
              </w:rPr>
              <w:t>model</w:t>
            </w:r>
            <w:proofErr w:type="spellEnd"/>
            <w:r>
              <w:rPr>
                <w:color w:val="414042"/>
              </w:rPr>
              <w:t xml:space="preserve"> to sell from.</w:t>
            </w:r>
          </w:p>
          <w:p w:rsidR="009816CA" w:rsidRDefault="009816CA" w:rsidP="00DA56F6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 xml:space="preserve">You can see the client’s investments by running the </w:t>
            </w:r>
            <w:r w:rsidRPr="006D3C37">
              <w:rPr>
                <w:i/>
                <w:color w:val="414042"/>
              </w:rPr>
              <w:t>Managed Fund Model Portfolio Performance</w:t>
            </w:r>
            <w:r>
              <w:rPr>
                <w:color w:val="414042"/>
              </w:rPr>
              <w:t xml:space="preserve"> report.</w:t>
            </w:r>
          </w:p>
          <w:p w:rsidR="009816CA" w:rsidRDefault="009816CA" w:rsidP="00DA56F6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If you’re not sure how to run the report call us and we will email it to you.</w:t>
            </w:r>
          </w:p>
          <w:p w:rsidR="009816CA" w:rsidRPr="00DA56F6" w:rsidRDefault="009816CA" w:rsidP="009816CA">
            <w:pPr>
              <w:pStyle w:val="BodyText"/>
              <w:spacing w:line="280" w:lineRule="auto"/>
              <w:ind w:left="112" w:right="377"/>
              <w:rPr>
                <w:color w:val="414042"/>
              </w:rPr>
            </w:pPr>
          </w:p>
          <w:p w:rsidR="009816CA" w:rsidRPr="00DA56F6" w:rsidRDefault="009816CA" w:rsidP="009816CA">
            <w:pPr>
              <w:pStyle w:val="BodyText"/>
              <w:spacing w:line="280" w:lineRule="auto"/>
              <w:ind w:left="112" w:right="377"/>
              <w:rPr>
                <w:color w:val="414042"/>
              </w:rPr>
            </w:pPr>
          </w:p>
          <w:p w:rsidR="009816CA" w:rsidRPr="00DA56F6" w:rsidRDefault="005A01F9" w:rsidP="00DA56F6">
            <w:pPr>
              <w:tabs>
                <w:tab w:val="left" w:pos="580"/>
              </w:tabs>
              <w:spacing w:before="102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- w</w:t>
            </w:r>
            <w:r w:rsidR="009816CA" w:rsidRPr="00DA56F6">
              <w:rPr>
                <w:rFonts w:ascii="Arial" w:hAnsi="Arial" w:cs="Arial"/>
                <w:b/>
                <w:i/>
                <w:sz w:val="20"/>
              </w:rPr>
              <w:t xml:space="preserve">e will only pay </w:t>
            </w:r>
            <w:r w:rsidR="00DA56F6">
              <w:rPr>
                <w:rFonts w:ascii="Arial" w:hAnsi="Arial" w:cs="Arial"/>
                <w:b/>
                <w:i/>
                <w:sz w:val="20"/>
              </w:rPr>
              <w:t>to the linked bank account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-</w:t>
            </w:r>
          </w:p>
          <w:p w:rsidR="009816CA" w:rsidRPr="000A1A83" w:rsidRDefault="009816CA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</w:p>
        </w:tc>
      </w:tr>
    </w:tbl>
    <w:p w:rsidR="00FF5E1D" w:rsidRDefault="00FF5E1D" w:rsidP="00B10F97">
      <w:pPr>
        <w:pStyle w:val="Heading1"/>
        <w:ind w:left="0"/>
        <w:rPr>
          <w:sz w:val="20"/>
          <w:szCs w:val="20"/>
        </w:rPr>
      </w:pPr>
    </w:p>
    <w:p w:rsidR="00FF5E1D" w:rsidRDefault="00FF5E1D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br w:type="page"/>
      </w:r>
    </w:p>
    <w:p w:rsidR="00FF5E1D" w:rsidRPr="00DA56F6" w:rsidRDefault="00FF5E1D" w:rsidP="00FF5E1D">
      <w:pPr>
        <w:pStyle w:val="Heading1"/>
        <w:ind w:left="0"/>
        <w:rPr>
          <w:color w:val="004D64"/>
        </w:rPr>
      </w:pPr>
      <w:r w:rsidRPr="00DA56F6">
        <w:rPr>
          <w:noProof/>
          <w:color w:val="004D64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4D694C66" wp14:editId="5BA4CAA8">
                <wp:simplePos x="0" y="0"/>
                <wp:positionH relativeFrom="margin">
                  <wp:align>left</wp:align>
                </wp:positionH>
                <wp:positionV relativeFrom="paragraph">
                  <wp:posOffset>383300</wp:posOffset>
                </wp:positionV>
                <wp:extent cx="6132195" cy="0"/>
                <wp:effectExtent l="0" t="0" r="2095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3533">
                          <a:solidFill>
                            <a:srgbClr val="004D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EDAE9" id="Straight Connector 7" o:spid="_x0000_s1026" style="position:absolute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0.2pt" to="482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" strokecolor="#004d64" strokeweight=".65369mm">
                <w10:wrap type="topAndBottom" anchorx="margin"/>
              </v:line>
            </w:pict>
          </mc:Fallback>
        </mc:AlternateContent>
      </w:r>
      <w:r w:rsidR="0048092C">
        <w:rPr>
          <w:color w:val="004D64"/>
        </w:rPr>
        <w:t>Re</w:t>
      </w:r>
      <w:r w:rsidR="00AE080C">
        <w:rPr>
          <w:color w:val="004D64"/>
        </w:rPr>
        <w:t>gular payments and investments</w:t>
      </w:r>
    </w:p>
    <w:p w:rsidR="00FF5E1D" w:rsidRDefault="00FF5E1D" w:rsidP="00FF5E1D">
      <w:pPr>
        <w:pStyle w:val="Heading1"/>
        <w:ind w:left="0"/>
        <w:rPr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FF5E1D" w:rsidTr="00395F71">
        <w:tc>
          <w:tcPr>
            <w:tcW w:w="4888" w:type="dxa"/>
            <w:tcMar>
              <w:left w:w="0" w:type="dxa"/>
              <w:right w:w="142" w:type="dxa"/>
            </w:tcMar>
          </w:tcPr>
          <w:p w:rsidR="00FF5E1D" w:rsidRDefault="00AE080C" w:rsidP="00FD623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Regular Payment Plans</w:t>
            </w:r>
          </w:p>
          <w:p w:rsidR="00AE080C" w:rsidRDefault="00AE080C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Client must fill in a form. Contact us and we will send it to you.</w:t>
            </w:r>
          </w:p>
          <w:p w:rsidR="00AE080C" w:rsidRDefault="00AE080C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Client can nominate which models to sell down. If no nomination we will sell down proportionally in line with their investments at the time they start the plan.</w:t>
            </w:r>
          </w:p>
          <w:p w:rsidR="00AE080C" w:rsidRDefault="00AE080C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Payments are made on the 15</w:t>
            </w:r>
            <w:r w:rsidRPr="00AE080C">
              <w:rPr>
                <w:color w:val="414042"/>
                <w:vertAlign w:val="superscript"/>
              </w:rPr>
              <w:t>th</w:t>
            </w:r>
            <w:r>
              <w:rPr>
                <w:color w:val="414042"/>
              </w:rPr>
              <w:t xml:space="preserve"> of each month.</w:t>
            </w:r>
          </w:p>
          <w:p w:rsidR="00AE080C" w:rsidRDefault="00AE080C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Any required sell downs occur automatically 8 business days prior to the 15</w:t>
            </w:r>
            <w:r w:rsidRPr="00AE080C">
              <w:rPr>
                <w:color w:val="414042"/>
                <w:vertAlign w:val="superscript"/>
              </w:rPr>
              <w:t>th</w:t>
            </w:r>
            <w:r>
              <w:rPr>
                <w:color w:val="414042"/>
              </w:rPr>
              <w:t xml:space="preserve"> of the each month.</w:t>
            </w:r>
          </w:p>
          <w:p w:rsidR="00AE080C" w:rsidRDefault="00AE080C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System will sell down enough to cover payment and leave $2,500 minimum in the Cash Hub.</w:t>
            </w:r>
          </w:p>
          <w:p w:rsidR="00FF5E1D" w:rsidRPr="005A01F9" w:rsidRDefault="00AE080C" w:rsidP="00ED2FCD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Sell downs are subject to a $100 minimum per model.</w:t>
            </w:r>
          </w:p>
        </w:tc>
        <w:tc>
          <w:tcPr>
            <w:tcW w:w="4888" w:type="dxa"/>
            <w:tcMar>
              <w:left w:w="142" w:type="dxa"/>
            </w:tcMar>
          </w:tcPr>
          <w:p w:rsidR="00FF5E1D" w:rsidRDefault="00AE080C" w:rsidP="00FD623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Regular Savings Plans</w:t>
            </w:r>
          </w:p>
          <w:p w:rsidR="00AE080C" w:rsidRDefault="00AE080C" w:rsidP="00AE080C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Client must fill in a form. Contact us and we will send it to you.</w:t>
            </w:r>
          </w:p>
          <w:p w:rsidR="00AE080C" w:rsidRDefault="00AE080C" w:rsidP="00AE080C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Client can nominate which models to buy. If no nomination we will buy proportionally in line with their investments at the time they start the plan.</w:t>
            </w:r>
          </w:p>
          <w:p w:rsidR="00AE080C" w:rsidRDefault="00AE080C" w:rsidP="00FD623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Funds are direct debited from client’s linked bank account on the 22</w:t>
            </w:r>
            <w:r w:rsidRPr="00AE080C">
              <w:rPr>
                <w:color w:val="414042"/>
                <w:vertAlign w:val="superscript"/>
              </w:rPr>
              <w:t>nd</w:t>
            </w:r>
            <w:r>
              <w:rPr>
                <w:color w:val="414042"/>
              </w:rPr>
              <w:t xml:space="preserve"> of each month.</w:t>
            </w:r>
          </w:p>
          <w:p w:rsidR="00AE080C" w:rsidRDefault="00AE080C" w:rsidP="00FD623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Funds are invested 3 business days after the 22</w:t>
            </w:r>
            <w:r w:rsidRPr="00AE080C">
              <w:rPr>
                <w:color w:val="414042"/>
                <w:vertAlign w:val="superscript"/>
              </w:rPr>
              <w:t>nd</w:t>
            </w:r>
            <w:r>
              <w:rPr>
                <w:color w:val="414042"/>
              </w:rPr>
              <w:t xml:space="preserve"> of each month to allow the direct debit to clear.</w:t>
            </w:r>
          </w:p>
          <w:p w:rsidR="00FF5E1D" w:rsidRPr="00ED2FCD" w:rsidRDefault="00AE080C" w:rsidP="00FD623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 xml:space="preserve">Investments are </w:t>
            </w:r>
            <w:r w:rsidR="00ED2FCD">
              <w:rPr>
                <w:color w:val="414042"/>
              </w:rPr>
              <w:t>subject to a $100 minimum per model.</w:t>
            </w:r>
          </w:p>
        </w:tc>
      </w:tr>
    </w:tbl>
    <w:p w:rsidR="00FF5E1D" w:rsidRDefault="00FF5E1D" w:rsidP="00FF5E1D">
      <w:pPr>
        <w:pStyle w:val="Heading1"/>
        <w:ind w:left="0"/>
        <w:rPr>
          <w:sz w:val="20"/>
          <w:szCs w:val="20"/>
        </w:rPr>
      </w:pPr>
    </w:p>
    <w:p w:rsidR="00FF5E1D" w:rsidRDefault="00FF5E1D" w:rsidP="00FF5E1D">
      <w:pPr>
        <w:pStyle w:val="Heading1"/>
        <w:ind w:left="0"/>
        <w:rPr>
          <w:sz w:val="20"/>
          <w:szCs w:val="20"/>
        </w:rPr>
      </w:pPr>
    </w:p>
    <w:p w:rsidR="00FF5E1D" w:rsidRPr="00B10F97" w:rsidRDefault="00FF5E1D" w:rsidP="00FF5E1D">
      <w:pPr>
        <w:pStyle w:val="Heading1"/>
        <w:ind w:left="0"/>
        <w:rPr>
          <w:sz w:val="20"/>
          <w:szCs w:val="20"/>
        </w:rPr>
      </w:pPr>
    </w:p>
    <w:p w:rsidR="00FF5E1D" w:rsidRDefault="00FF5E1D" w:rsidP="00FF5E1D">
      <w:pPr>
        <w:pStyle w:val="Heading1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BFF748F" wp14:editId="72277082">
                <wp:simplePos x="0" y="0"/>
                <wp:positionH relativeFrom="margin">
                  <wp:align>left</wp:align>
                </wp:positionH>
                <wp:positionV relativeFrom="paragraph">
                  <wp:posOffset>383300</wp:posOffset>
                </wp:positionV>
                <wp:extent cx="6132195" cy="0"/>
                <wp:effectExtent l="0" t="0" r="20955" b="1905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3533">
                          <a:solidFill>
                            <a:srgbClr val="004D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0F0A" id="Straight Connector 8" o:spid="_x0000_s1026" style="position:absolute;z-index:2516654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0.2pt" to="482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" strokecolor="#004d64" strokeweight=".65369mm">
                <w10:wrap type="topAndBottom" anchorx="margin"/>
              </v:line>
            </w:pict>
          </mc:Fallback>
        </mc:AlternateContent>
      </w:r>
      <w:r w:rsidR="00656D57">
        <w:rPr>
          <w:color w:val="004D64"/>
        </w:rPr>
        <w:t>Other things</w:t>
      </w:r>
    </w:p>
    <w:p w:rsidR="00FF5E1D" w:rsidRDefault="00FF5E1D" w:rsidP="00FF5E1D">
      <w:pPr>
        <w:pStyle w:val="Heading1"/>
        <w:ind w:left="0"/>
        <w:rPr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FF5E1D" w:rsidTr="0012098B">
        <w:tc>
          <w:tcPr>
            <w:tcW w:w="4888" w:type="dxa"/>
            <w:tcMar>
              <w:left w:w="0" w:type="dxa"/>
              <w:right w:w="142" w:type="dxa"/>
            </w:tcMar>
          </w:tcPr>
          <w:p w:rsidR="00FF5E1D" w:rsidRPr="009816CA" w:rsidRDefault="00395F71" w:rsidP="00FD623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59A1D4"/>
              </w:rPr>
              <w:t>Minimums</w:t>
            </w:r>
          </w:p>
          <w:p w:rsidR="00395F71" w:rsidRDefault="00395F71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$2,500 must remain in Cash Hub</w:t>
            </w:r>
          </w:p>
          <w:p w:rsidR="00395F71" w:rsidRDefault="00395F71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$10,000 to buy a new model</w:t>
            </w:r>
          </w:p>
          <w:p w:rsidR="00395F71" w:rsidRDefault="00395F71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$1,000 to add to an existing model</w:t>
            </w:r>
          </w:p>
          <w:p w:rsidR="00395F71" w:rsidRDefault="00395F71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$1,000 to buy a stand-alone managed fund</w:t>
            </w:r>
          </w:p>
          <w:p w:rsidR="00395F71" w:rsidRDefault="00395F71" w:rsidP="00FD6238">
            <w:pPr>
              <w:pStyle w:val="BodyText"/>
              <w:spacing w:before="106"/>
              <w:ind w:left="0"/>
              <w:rPr>
                <w:color w:val="414042"/>
              </w:rPr>
            </w:pPr>
            <w:r>
              <w:rPr>
                <w:color w:val="414042"/>
              </w:rPr>
              <w:t>Term deposit minimums vary</w:t>
            </w:r>
          </w:p>
          <w:p w:rsidR="00FF5E1D" w:rsidRDefault="00FF5E1D" w:rsidP="0041096F">
            <w:pPr>
              <w:tabs>
                <w:tab w:val="left" w:pos="580"/>
              </w:tabs>
              <w:spacing w:before="102"/>
              <w:rPr>
                <w:sz w:val="20"/>
              </w:rPr>
            </w:pPr>
          </w:p>
          <w:p w:rsidR="00FF5E1D" w:rsidRPr="009816CA" w:rsidRDefault="004F7B64" w:rsidP="00FD623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How long things take if no issues</w:t>
            </w:r>
          </w:p>
          <w:p w:rsidR="004F7B64" w:rsidRPr="00DF425F" w:rsidRDefault="004F7B64" w:rsidP="00FD6238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New accounts</w:t>
            </w:r>
          </w:p>
          <w:p w:rsidR="004F7B64" w:rsidRDefault="004F7B64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Active within 1 day</w:t>
            </w:r>
          </w:p>
          <w:p w:rsidR="004F7B64" w:rsidRDefault="004F7B64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Invested within 3 days</w:t>
            </w:r>
          </w:p>
          <w:p w:rsidR="004F7B64" w:rsidRDefault="004F7B64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Settled within 10 days</w:t>
            </w:r>
          </w:p>
          <w:p w:rsidR="004F7B64" w:rsidRPr="00DF425F" w:rsidRDefault="004F7B64" w:rsidP="00FD6238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Withdrawals from Cash Hub</w:t>
            </w:r>
          </w:p>
          <w:p w:rsidR="004F7B64" w:rsidRDefault="004F7B64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Overnight</w:t>
            </w:r>
          </w:p>
          <w:p w:rsidR="004F7B64" w:rsidRPr="00DF425F" w:rsidRDefault="004F7B64" w:rsidP="00FD6238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Withdrawals requiring sell down</w:t>
            </w:r>
          </w:p>
          <w:p w:rsidR="004F7B64" w:rsidRDefault="004F7B64" w:rsidP="00FD6238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Up to 10 days</w:t>
            </w:r>
          </w:p>
          <w:p w:rsidR="004F7B64" w:rsidRPr="00DF425F" w:rsidRDefault="004F7B64" w:rsidP="00FD6238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Direct debit and BPAY settleme</w:t>
            </w:r>
            <w:r w:rsidR="00DF425F" w:rsidRPr="00DF425F">
              <w:rPr>
                <w:b/>
                <w:color w:val="414042"/>
              </w:rPr>
              <w:t>n</w:t>
            </w:r>
            <w:r w:rsidRPr="00DF425F">
              <w:rPr>
                <w:b/>
                <w:color w:val="414042"/>
              </w:rPr>
              <w:t>t</w:t>
            </w:r>
          </w:p>
          <w:p w:rsidR="00FF5E1D" w:rsidRPr="00DF425F" w:rsidRDefault="004F7B64" w:rsidP="004F7B64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3 days</w:t>
            </w:r>
            <w:r w:rsidR="00FF5E1D">
              <w:rPr>
                <w:color w:val="414042"/>
              </w:rPr>
              <w:t xml:space="preserve"> </w:t>
            </w:r>
          </w:p>
        </w:tc>
        <w:tc>
          <w:tcPr>
            <w:tcW w:w="4888" w:type="dxa"/>
            <w:tcMar>
              <w:left w:w="142" w:type="dxa"/>
            </w:tcMar>
          </w:tcPr>
          <w:p w:rsidR="00DF425F" w:rsidRP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Investment switches</w:t>
            </w:r>
          </w:p>
          <w:p w:rsid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 w:rsidRPr="00DF425F">
              <w:rPr>
                <w:color w:val="414042"/>
              </w:rPr>
              <w:t>Up to 20 days</w:t>
            </w:r>
          </w:p>
          <w:p w:rsidR="00DF425F" w:rsidRP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Password reset</w:t>
            </w:r>
          </w:p>
          <w:p w:rsid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Up to 1 hour</w:t>
            </w:r>
            <w:bookmarkStart w:id="0" w:name="_GoBack"/>
            <w:bookmarkEnd w:id="0"/>
          </w:p>
          <w:p w:rsidR="00DF425F" w:rsidRP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b/>
                <w:color w:val="414042"/>
              </w:rPr>
            </w:pPr>
            <w:r w:rsidRPr="00DF425F">
              <w:rPr>
                <w:b/>
                <w:color w:val="414042"/>
              </w:rPr>
              <w:t>Account closure</w:t>
            </w:r>
          </w:p>
          <w:p w:rsid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Up to 10 days to receive funds less $2,500</w:t>
            </w:r>
          </w:p>
          <w:p w:rsid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  <w:r>
              <w:rPr>
                <w:color w:val="414042"/>
              </w:rPr>
              <w:t>Up to 30 days to complete closure</w:t>
            </w:r>
          </w:p>
          <w:p w:rsidR="00DF425F" w:rsidRPr="00DF425F" w:rsidRDefault="00DF425F" w:rsidP="00DF425F">
            <w:pPr>
              <w:pStyle w:val="BodyText"/>
              <w:spacing w:before="106" w:line="280" w:lineRule="auto"/>
              <w:ind w:left="0" w:right="232"/>
              <w:rPr>
                <w:color w:val="414042"/>
              </w:rPr>
            </w:pPr>
          </w:p>
          <w:p w:rsidR="00FF5E1D" w:rsidRPr="009816CA" w:rsidRDefault="00395F71" w:rsidP="00FD6238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Cash Hub interest rate</w:t>
            </w:r>
          </w:p>
          <w:p w:rsidR="00395F71" w:rsidRDefault="00395F71" w:rsidP="00FD623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RBA less 0.50%</w:t>
            </w:r>
          </w:p>
          <w:p w:rsidR="00395F71" w:rsidRDefault="00395F71" w:rsidP="00FD6238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As at April 2018 the Cash Hub interest rate is 1.00%</w:t>
            </w:r>
          </w:p>
          <w:p w:rsidR="0041096F" w:rsidRDefault="0041096F" w:rsidP="00FD6238">
            <w:pPr>
              <w:pStyle w:val="BodyText"/>
              <w:spacing w:before="169"/>
              <w:ind w:left="0"/>
              <w:rPr>
                <w:color w:val="414042"/>
              </w:rPr>
            </w:pPr>
          </w:p>
          <w:p w:rsidR="0041096F" w:rsidRPr="009816CA" w:rsidRDefault="0041096F" w:rsidP="0041096F">
            <w:pPr>
              <w:pStyle w:val="Heading2"/>
              <w:spacing w:before="123"/>
              <w:outlineLvl w:val="1"/>
              <w:rPr>
                <w:rFonts w:asciiTheme="minorHAnsi" w:hAnsiTheme="minorHAnsi" w:cstheme="minorHAnsi"/>
                <w:color w:val="59A1D4"/>
              </w:rPr>
            </w:pPr>
            <w:r>
              <w:rPr>
                <w:rFonts w:asciiTheme="minorHAnsi" w:hAnsiTheme="minorHAnsi" w:cstheme="minorHAnsi"/>
                <w:color w:val="59A1D4"/>
              </w:rPr>
              <w:t>Contact details</w:t>
            </w:r>
          </w:p>
          <w:p w:rsidR="00FF5E1D" w:rsidRDefault="004F7B64" w:rsidP="0041096F">
            <w:pPr>
              <w:pStyle w:val="BodyText"/>
              <w:spacing w:before="169"/>
              <w:ind w:left="0"/>
              <w:rPr>
                <w:color w:val="414042"/>
              </w:rPr>
            </w:pPr>
            <w:r>
              <w:rPr>
                <w:color w:val="414042"/>
              </w:rPr>
              <w:t>1300 734 496</w:t>
            </w:r>
          </w:p>
          <w:p w:rsidR="004F7B64" w:rsidRDefault="00E11555" w:rsidP="0041096F">
            <w:pPr>
              <w:pStyle w:val="BodyText"/>
              <w:spacing w:before="169"/>
              <w:ind w:left="0"/>
              <w:rPr>
                <w:color w:val="414042"/>
              </w:rPr>
            </w:pPr>
            <w:hyperlink r:id="rId9" w:history="1">
              <w:r w:rsidR="004F7B64" w:rsidRPr="00F47D93">
                <w:rPr>
                  <w:rStyle w:val="Hyperlink"/>
                </w:rPr>
                <w:t>askus@ifsinvest.com.au</w:t>
              </w:r>
            </w:hyperlink>
          </w:p>
          <w:p w:rsidR="004F7B64" w:rsidRPr="0041096F" w:rsidRDefault="004F7B64" w:rsidP="0041096F">
            <w:pPr>
              <w:pStyle w:val="BodyText"/>
              <w:spacing w:before="169"/>
              <w:ind w:left="0"/>
              <w:rPr>
                <w:b/>
                <w:i/>
              </w:rPr>
            </w:pPr>
            <w:r>
              <w:rPr>
                <w:color w:val="414042"/>
              </w:rPr>
              <w:t>PO Box 24194 Melbourne VIC 3001</w:t>
            </w:r>
          </w:p>
        </w:tc>
      </w:tr>
    </w:tbl>
    <w:p w:rsidR="009816CA" w:rsidRDefault="009816CA" w:rsidP="00B10F97">
      <w:pPr>
        <w:pStyle w:val="Heading1"/>
        <w:ind w:left="0"/>
        <w:rPr>
          <w:sz w:val="20"/>
          <w:szCs w:val="20"/>
        </w:rPr>
      </w:pPr>
    </w:p>
    <w:p w:rsidR="009816CA" w:rsidRDefault="009816CA" w:rsidP="00B10F97">
      <w:pPr>
        <w:pStyle w:val="Heading1"/>
        <w:ind w:left="0"/>
        <w:rPr>
          <w:sz w:val="20"/>
          <w:szCs w:val="20"/>
        </w:rPr>
      </w:pPr>
    </w:p>
    <w:p w:rsidR="005A01F9" w:rsidRPr="00B10F97" w:rsidRDefault="005A01F9">
      <w:pPr>
        <w:pStyle w:val="Heading1"/>
        <w:ind w:left="0"/>
        <w:rPr>
          <w:sz w:val="20"/>
          <w:szCs w:val="20"/>
        </w:rPr>
      </w:pPr>
    </w:p>
    <w:sectPr w:rsidR="005A01F9" w:rsidRPr="00B10F9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4C" w:rsidRDefault="00A7164C" w:rsidP="009816CA">
      <w:pPr>
        <w:spacing w:after="0" w:line="240" w:lineRule="auto"/>
      </w:pPr>
      <w:r>
        <w:separator/>
      </w:r>
    </w:p>
  </w:endnote>
  <w:endnote w:type="continuationSeparator" w:id="0">
    <w:p w:rsidR="00A7164C" w:rsidRDefault="00A7164C" w:rsidP="0098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A" w:rsidRDefault="009816C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9998710</wp:posOffset>
              </wp:positionV>
              <wp:extent cx="7560310" cy="692785"/>
              <wp:effectExtent l="0" t="0" r="254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92785"/>
                      </a:xfrm>
                      <a:prstGeom prst="rect">
                        <a:avLst/>
                      </a:prstGeom>
                      <a:solidFill>
                        <a:srgbClr val="004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6CA" w:rsidRDefault="009816CA" w:rsidP="009816CA">
                          <w:pPr>
                            <w:jc w:val="right"/>
                          </w:pPr>
                        </w:p>
                        <w:p w:rsidR="009816CA" w:rsidRPr="009816CA" w:rsidRDefault="00FF5E1D" w:rsidP="009816C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i</w:t>
                          </w:r>
                          <w:r w:rsidR="009816CA" w:rsidRPr="00981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fsinvest: 1300 734 496  |  </w:t>
                          </w:r>
                          <w:hyperlink r:id="rId1" w:history="1">
                            <w:r w:rsidR="009816CA" w:rsidRPr="009816CA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askus@ifsinvest.com.au</w:t>
                            </w:r>
                          </w:hyperlink>
                          <w:r w:rsidR="009816CA" w:rsidRPr="00DA56F6">
                            <w:rPr>
                              <w:color w:val="004D64"/>
                              <w:sz w:val="28"/>
                              <w:szCs w:val="28"/>
                            </w:rPr>
                            <w:t>........</w:t>
                          </w:r>
                          <w:r w:rsidR="009816CA" w:rsidRPr="00981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9816CA" w:rsidRDefault="009816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0;margin-top:787.3pt;width:595.3pt;height:5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" fillcolor="#004d64" stroked="f">
              <v:textbox>
                <w:txbxContent>
                  <w:p w:rsidR="009816CA" w:rsidRDefault="009816CA" w:rsidP="009816CA">
                    <w:pPr>
                      <w:jc w:val="right"/>
                    </w:pPr>
                  </w:p>
                  <w:p w:rsidR="009816CA" w:rsidRPr="009816CA" w:rsidRDefault="00FF5E1D" w:rsidP="009816C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i</w:t>
                    </w:r>
                    <w:r w:rsidR="009816CA" w:rsidRPr="009816CA">
                      <w:rPr>
                        <w:color w:val="FFFFFF" w:themeColor="background1"/>
                        <w:sz w:val="28"/>
                        <w:szCs w:val="28"/>
                      </w:rPr>
                      <w:t>fsinvest</w:t>
                    </w:r>
                    <w:proofErr w:type="gramEnd"/>
                    <w:r w:rsidR="009816CA" w:rsidRPr="00981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: 1300 734 496  |  </w:t>
                    </w:r>
                    <w:hyperlink r:id="rId2" w:history="1">
                      <w:r w:rsidR="009816CA" w:rsidRPr="009816CA">
                        <w:rPr>
                          <w:rStyle w:val="Hyperlink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askus@ifsinvest.com.au</w:t>
                      </w:r>
                    </w:hyperlink>
                    <w:r w:rsidR="009816CA" w:rsidRPr="00DA56F6">
                      <w:rPr>
                        <w:color w:val="004D64"/>
                        <w:sz w:val="28"/>
                        <w:szCs w:val="28"/>
                      </w:rPr>
                      <w:t>........</w:t>
                    </w:r>
                    <w:r w:rsidR="009816CA" w:rsidRPr="00981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:rsidR="009816CA" w:rsidRDefault="009816CA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4C" w:rsidRDefault="00A7164C" w:rsidP="009816CA">
      <w:pPr>
        <w:spacing w:after="0" w:line="240" w:lineRule="auto"/>
      </w:pPr>
      <w:r>
        <w:separator/>
      </w:r>
    </w:p>
  </w:footnote>
  <w:footnote w:type="continuationSeparator" w:id="0">
    <w:p w:rsidR="00A7164C" w:rsidRDefault="00A7164C" w:rsidP="0098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43794"/>
    <w:multiLevelType w:val="hybridMultilevel"/>
    <w:tmpl w:val="E88E40CE"/>
    <w:lvl w:ilvl="0" w:tplc="ACCCA812">
      <w:numFmt w:val="bullet"/>
      <w:lvlText w:val=""/>
      <w:lvlJc w:val="left"/>
      <w:pPr>
        <w:ind w:left="579" w:hanging="267"/>
      </w:pPr>
      <w:rPr>
        <w:rFonts w:ascii="Symbol" w:eastAsia="Symbol" w:hAnsi="Symbol" w:cs="Symbol" w:hint="default"/>
        <w:color w:val="414042"/>
        <w:w w:val="100"/>
        <w:sz w:val="20"/>
        <w:szCs w:val="20"/>
      </w:rPr>
    </w:lvl>
    <w:lvl w:ilvl="1" w:tplc="56241534">
      <w:numFmt w:val="bullet"/>
      <w:lvlText w:val="•"/>
      <w:lvlJc w:val="left"/>
      <w:pPr>
        <w:ind w:left="995" w:hanging="267"/>
      </w:pPr>
      <w:rPr>
        <w:rFonts w:hint="default"/>
      </w:rPr>
    </w:lvl>
    <w:lvl w:ilvl="2" w:tplc="BF407DA6">
      <w:numFmt w:val="bullet"/>
      <w:lvlText w:val="•"/>
      <w:lvlJc w:val="left"/>
      <w:pPr>
        <w:ind w:left="1410" w:hanging="267"/>
      </w:pPr>
      <w:rPr>
        <w:rFonts w:hint="default"/>
      </w:rPr>
    </w:lvl>
    <w:lvl w:ilvl="3" w:tplc="CDC47FA4">
      <w:numFmt w:val="bullet"/>
      <w:lvlText w:val="•"/>
      <w:lvlJc w:val="left"/>
      <w:pPr>
        <w:ind w:left="1825" w:hanging="267"/>
      </w:pPr>
      <w:rPr>
        <w:rFonts w:hint="default"/>
      </w:rPr>
    </w:lvl>
    <w:lvl w:ilvl="4" w:tplc="3F8C6916">
      <w:numFmt w:val="bullet"/>
      <w:lvlText w:val="•"/>
      <w:lvlJc w:val="left"/>
      <w:pPr>
        <w:ind w:left="2241" w:hanging="267"/>
      </w:pPr>
      <w:rPr>
        <w:rFonts w:hint="default"/>
      </w:rPr>
    </w:lvl>
    <w:lvl w:ilvl="5" w:tplc="D27A2D72">
      <w:numFmt w:val="bullet"/>
      <w:lvlText w:val="•"/>
      <w:lvlJc w:val="left"/>
      <w:pPr>
        <w:ind w:left="2656" w:hanging="267"/>
      </w:pPr>
      <w:rPr>
        <w:rFonts w:hint="default"/>
      </w:rPr>
    </w:lvl>
    <w:lvl w:ilvl="6" w:tplc="FBD4AADC">
      <w:numFmt w:val="bullet"/>
      <w:lvlText w:val="•"/>
      <w:lvlJc w:val="left"/>
      <w:pPr>
        <w:ind w:left="3071" w:hanging="267"/>
      </w:pPr>
      <w:rPr>
        <w:rFonts w:hint="default"/>
      </w:rPr>
    </w:lvl>
    <w:lvl w:ilvl="7" w:tplc="3C340E0A">
      <w:numFmt w:val="bullet"/>
      <w:lvlText w:val="•"/>
      <w:lvlJc w:val="left"/>
      <w:pPr>
        <w:ind w:left="3486" w:hanging="267"/>
      </w:pPr>
      <w:rPr>
        <w:rFonts w:hint="default"/>
      </w:rPr>
    </w:lvl>
    <w:lvl w:ilvl="8" w:tplc="EFBA4BB8">
      <w:numFmt w:val="bullet"/>
      <w:lvlText w:val="•"/>
      <w:lvlJc w:val="left"/>
      <w:pPr>
        <w:ind w:left="3902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A1A83"/>
    <w:rsid w:val="000C60F3"/>
    <w:rsid w:val="000D6891"/>
    <w:rsid w:val="0012098B"/>
    <w:rsid w:val="001D3C76"/>
    <w:rsid w:val="00395F71"/>
    <w:rsid w:val="0041096F"/>
    <w:rsid w:val="0048092C"/>
    <w:rsid w:val="004F7B64"/>
    <w:rsid w:val="00522BD0"/>
    <w:rsid w:val="005843D1"/>
    <w:rsid w:val="005A01F9"/>
    <w:rsid w:val="00656D57"/>
    <w:rsid w:val="007020CD"/>
    <w:rsid w:val="009816CA"/>
    <w:rsid w:val="009E3BF3"/>
    <w:rsid w:val="00A7164C"/>
    <w:rsid w:val="00AE080C"/>
    <w:rsid w:val="00B10F97"/>
    <w:rsid w:val="00B82897"/>
    <w:rsid w:val="00C026BB"/>
    <w:rsid w:val="00CC3847"/>
    <w:rsid w:val="00DA56F6"/>
    <w:rsid w:val="00DC5720"/>
    <w:rsid w:val="00DF425F"/>
    <w:rsid w:val="00E11555"/>
    <w:rsid w:val="00EA244F"/>
    <w:rsid w:val="00ED2FCD"/>
    <w:rsid w:val="00F26DCD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42A626"/>
  <w15:chartTrackingRefBased/>
  <w15:docId w15:val="{210EFB1E-779A-44FF-A2D1-9EED5049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10F97"/>
    <w:pPr>
      <w:widowControl w:val="0"/>
      <w:autoSpaceDE w:val="0"/>
      <w:autoSpaceDN w:val="0"/>
      <w:spacing w:after="0" w:line="240" w:lineRule="auto"/>
      <w:ind w:left="133"/>
      <w:outlineLvl w:val="0"/>
    </w:pPr>
    <w:rPr>
      <w:rFonts w:ascii="Arial" w:eastAsia="Arial" w:hAnsi="Arial" w:cs="Arial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0F97"/>
    <w:rPr>
      <w:rFonts w:ascii="Arial" w:eastAsia="Arial" w:hAnsi="Arial" w:cs="Arial"/>
      <w:sz w:val="36"/>
      <w:szCs w:val="36"/>
      <w:lang w:val="en-US"/>
    </w:rPr>
  </w:style>
  <w:style w:type="table" w:styleId="TableGrid">
    <w:name w:val="Table Grid"/>
    <w:basedOn w:val="TableNormal"/>
    <w:uiPriority w:val="39"/>
    <w:rsid w:val="00B1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10F97"/>
    <w:pPr>
      <w:widowControl w:val="0"/>
      <w:autoSpaceDE w:val="0"/>
      <w:autoSpaceDN w:val="0"/>
      <w:spacing w:after="0" w:line="240" w:lineRule="auto"/>
      <w:ind w:left="133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10F97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10F97"/>
    <w:pPr>
      <w:widowControl w:val="0"/>
      <w:autoSpaceDE w:val="0"/>
      <w:autoSpaceDN w:val="0"/>
      <w:spacing w:before="55" w:after="0" w:line="240" w:lineRule="auto"/>
      <w:ind w:left="360" w:hanging="227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1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6CA"/>
  </w:style>
  <w:style w:type="paragraph" w:styleId="Footer">
    <w:name w:val="footer"/>
    <w:basedOn w:val="Normal"/>
    <w:link w:val="FooterChar"/>
    <w:uiPriority w:val="99"/>
    <w:unhideWhenUsed/>
    <w:rsid w:val="00981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6CA"/>
  </w:style>
  <w:style w:type="character" w:styleId="Hyperlink">
    <w:name w:val="Hyperlink"/>
    <w:basedOn w:val="DefaultParagraphFont"/>
    <w:uiPriority w:val="99"/>
    <w:unhideWhenUsed/>
    <w:rsid w:val="009816C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us@ifsinvest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skus@ifsinvest.com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kus@ifsinvest.com.au" TargetMode="External"/><Relationship Id="rId1" Type="http://schemas.openxmlformats.org/officeDocument/2006/relationships/hyperlink" Target="mailto:askus@ifsinves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IFS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Maramis</dc:creator>
  <cp:keywords/>
  <dc:description/>
  <cp:lastModifiedBy>James Maramis</cp:lastModifiedBy>
  <cp:revision>3</cp:revision>
  <dcterms:created xsi:type="dcterms:W3CDTF">2018-05-01T06:26:00Z</dcterms:created>
  <dcterms:modified xsi:type="dcterms:W3CDTF">2018-05-01T06:26:00Z</dcterms:modified>
</cp:coreProperties>
</file>